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0826C" w14:textId="4F39F4C3" w:rsidR="00E5095A" w:rsidRPr="001E2504" w:rsidRDefault="00E5095A" w:rsidP="00E5095A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1E2504">
        <w:rPr>
          <w:rFonts w:ascii="Times New Roman" w:eastAsia="Calibri" w:hAnsi="Times New Roman" w:cs="Times New Roman"/>
          <w:caps/>
          <w:noProof/>
          <w:lang w:eastAsia="lv-LV"/>
        </w:rPr>
        <w:drawing>
          <wp:anchor distT="0" distB="0" distL="114300" distR="114300" simplePos="0" relativeHeight="251659264" behindDoc="0" locked="0" layoutInCell="1" allowOverlap="1" wp14:anchorId="0D0B7538" wp14:editId="656AD9F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2504">
        <w:rPr>
          <w:rFonts w:ascii="Times New Roman" w:hAnsi="Times New Roman" w:cs="Times New Roman"/>
          <w:b/>
          <w:bCs/>
          <w:caps/>
          <w:noProof/>
          <w:sz w:val="28"/>
          <w:szCs w:val="28"/>
        </w:rPr>
        <w:t>Limbažu novada DOME</w:t>
      </w:r>
    </w:p>
    <w:p w14:paraId="0E0825C8" w14:textId="77777777" w:rsidR="00E5095A" w:rsidRPr="001E2504" w:rsidRDefault="00E5095A" w:rsidP="00E5095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0"/>
        </w:rPr>
      </w:pPr>
      <w:r w:rsidRPr="001E2504">
        <w:rPr>
          <w:rFonts w:ascii="Times New Roman" w:hAnsi="Times New Roman" w:cs="Times New Roman"/>
          <w:sz w:val="18"/>
          <w:szCs w:val="20"/>
        </w:rPr>
        <w:t xml:space="preserve">Reģ. Nr. </w:t>
      </w:r>
      <w:r w:rsidRPr="001E2504">
        <w:rPr>
          <w:rFonts w:ascii="Times New Roman" w:hAnsi="Times New Roman" w:cs="Times New Roman"/>
          <w:noProof/>
          <w:sz w:val="18"/>
          <w:szCs w:val="20"/>
        </w:rPr>
        <w:t>90009114631</w:t>
      </w:r>
      <w:r w:rsidRPr="001E2504">
        <w:rPr>
          <w:rFonts w:ascii="Times New Roman" w:hAnsi="Times New Roman" w:cs="Times New Roman"/>
          <w:sz w:val="18"/>
          <w:szCs w:val="20"/>
        </w:rPr>
        <w:t xml:space="preserve">; </w:t>
      </w:r>
      <w:r w:rsidRPr="001E2504">
        <w:rPr>
          <w:rFonts w:ascii="Times New Roman" w:hAnsi="Times New Roman" w:cs="Times New Roman"/>
          <w:noProof/>
          <w:sz w:val="18"/>
          <w:szCs w:val="20"/>
        </w:rPr>
        <w:t>Rīgas iela 16, Limbaži, Limbažu novads LV-4001</w:t>
      </w:r>
      <w:r w:rsidRPr="001E2504">
        <w:rPr>
          <w:rFonts w:ascii="Times New Roman" w:hAnsi="Times New Roman" w:cs="Times New Roman"/>
          <w:sz w:val="18"/>
          <w:szCs w:val="20"/>
        </w:rPr>
        <w:t xml:space="preserve">; </w:t>
      </w:r>
    </w:p>
    <w:p w14:paraId="699E1423" w14:textId="77777777" w:rsidR="00E5095A" w:rsidRPr="001E2504" w:rsidRDefault="00E5095A" w:rsidP="00E5095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0"/>
        </w:rPr>
      </w:pPr>
      <w:r w:rsidRPr="001E2504">
        <w:rPr>
          <w:rFonts w:ascii="Times New Roman" w:hAnsi="Times New Roman" w:cs="Times New Roman"/>
          <w:sz w:val="18"/>
          <w:szCs w:val="20"/>
        </w:rPr>
        <w:t>E-pasts</w:t>
      </w:r>
      <w:r w:rsidRPr="001E2504">
        <w:rPr>
          <w:rFonts w:ascii="Times New Roman" w:hAnsi="Times New Roman" w:cs="Times New Roman"/>
          <w:iCs/>
          <w:sz w:val="18"/>
          <w:szCs w:val="20"/>
        </w:rPr>
        <w:t xml:space="preserve"> </w:t>
      </w:r>
      <w:r w:rsidRPr="001E2504">
        <w:rPr>
          <w:rFonts w:ascii="Times New Roman" w:hAnsi="Times New Roman" w:cs="Times New Roman"/>
          <w:iCs/>
          <w:noProof/>
          <w:sz w:val="18"/>
          <w:szCs w:val="20"/>
        </w:rPr>
        <w:t>pasts@limbazunovads.lv</w:t>
      </w:r>
      <w:r w:rsidRPr="001E2504">
        <w:rPr>
          <w:rFonts w:ascii="Times New Roman" w:hAnsi="Times New Roman" w:cs="Times New Roman"/>
          <w:iCs/>
          <w:sz w:val="18"/>
          <w:szCs w:val="20"/>
        </w:rPr>
        <w:t>;</w:t>
      </w:r>
      <w:r w:rsidRPr="001E2504">
        <w:rPr>
          <w:rFonts w:ascii="Times New Roman" w:hAnsi="Times New Roman" w:cs="Times New Roman"/>
          <w:sz w:val="18"/>
          <w:szCs w:val="20"/>
        </w:rPr>
        <w:t xml:space="preserve"> tālrunis </w:t>
      </w:r>
      <w:r w:rsidRPr="001E2504">
        <w:rPr>
          <w:rFonts w:ascii="Times New Roman" w:hAnsi="Times New Roman" w:cs="Times New Roman"/>
          <w:noProof/>
          <w:sz w:val="18"/>
          <w:szCs w:val="20"/>
        </w:rPr>
        <w:t>64023003</w:t>
      </w:r>
    </w:p>
    <w:p w14:paraId="60A43E0E" w14:textId="20910983" w:rsidR="008920AD" w:rsidRDefault="00AD5C73" w:rsidP="001E2504">
      <w:pPr>
        <w:pStyle w:val="Virsraksts2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EE71A3" w14:textId="6697ABA3" w:rsidR="002F1087" w:rsidRDefault="002F1087" w:rsidP="001E2504">
      <w:pPr>
        <w:pStyle w:val="Virsraksts2"/>
        <w:ind w:left="0" w:firstLine="0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PASKAIDROJUMA </w:t>
      </w:r>
      <w:r w:rsidR="008920AD">
        <w:rPr>
          <w:rFonts w:ascii="Times New Roman" w:hAnsi="Times New Roman" w:cs="Times New Roman"/>
          <w:spacing w:val="-2"/>
          <w:sz w:val="24"/>
          <w:szCs w:val="24"/>
        </w:rPr>
        <w:t>RAKSTS</w:t>
      </w:r>
    </w:p>
    <w:p w14:paraId="1EFFAF34" w14:textId="77777777" w:rsidR="001E2504" w:rsidRPr="001E2504" w:rsidRDefault="001E2504" w:rsidP="001E2504">
      <w:pPr>
        <w:pStyle w:val="Virsraksts2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0F8A2813" w14:textId="60EAA53F" w:rsidR="002F1087" w:rsidRDefault="002F1087" w:rsidP="001E2504">
      <w:pPr>
        <w:spacing w:after="0" w:line="244" w:lineRule="auto"/>
        <w:ind w:left="687" w:right="69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Limbažu novada pašvaldības domes 2024. gada </w:t>
      </w:r>
      <w:r w:rsidR="00F27647"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F276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27E4">
        <w:rPr>
          <w:rFonts w:ascii="Times New Roman" w:hAnsi="Times New Roman" w:cs="Times New Roman"/>
          <w:b/>
          <w:sz w:val="24"/>
          <w:szCs w:val="24"/>
        </w:rPr>
        <w:t>februāra</w:t>
      </w:r>
      <w:r>
        <w:rPr>
          <w:rFonts w:ascii="Times New Roman" w:hAnsi="Times New Roman" w:cs="Times New Roman"/>
          <w:b/>
          <w:sz w:val="24"/>
          <w:szCs w:val="24"/>
        </w:rPr>
        <w:t xml:space="preserve"> saistošajiem noteikumiem Nr. </w:t>
      </w:r>
      <w:r w:rsidR="00F2764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"Par interešu izglītības programmu licencēšanu"</w:t>
      </w:r>
    </w:p>
    <w:p w14:paraId="42301AAC" w14:textId="77777777" w:rsidR="00A50633" w:rsidRPr="00B44CAA" w:rsidRDefault="00A50633" w:rsidP="001E25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14142"/>
          <w:sz w:val="24"/>
          <w:szCs w:val="24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2502"/>
        <w:gridCol w:w="7120"/>
      </w:tblGrid>
      <w:tr w:rsidR="00CB449B" w:rsidRPr="00B44CAA" w14:paraId="1E06BA88" w14:textId="77777777" w:rsidTr="00E14FA0">
        <w:tc>
          <w:tcPr>
            <w:tcW w:w="1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A7C140C" w14:textId="77777777" w:rsidR="00CB449B" w:rsidRPr="001E2504" w:rsidRDefault="00CB449B" w:rsidP="001E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Paskaidrojuma raksta sadaļa</w:t>
            </w:r>
          </w:p>
        </w:tc>
        <w:tc>
          <w:tcPr>
            <w:tcW w:w="3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519E8DA" w14:textId="77777777" w:rsidR="00CB449B" w:rsidRPr="001E2504" w:rsidRDefault="00CB449B" w:rsidP="001E2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Norādāmā informācija</w:t>
            </w:r>
          </w:p>
        </w:tc>
      </w:tr>
      <w:tr w:rsidR="00CB449B" w:rsidRPr="00B44CAA" w14:paraId="4F487744" w14:textId="77777777" w:rsidTr="00E14FA0">
        <w:tc>
          <w:tcPr>
            <w:tcW w:w="1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32EA3E4" w14:textId="77777777" w:rsidR="00CB449B" w:rsidRPr="001E2504" w:rsidRDefault="002F1087" w:rsidP="001E2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hAnsi="Times New Roman" w:cs="Times New Roman"/>
                <w:sz w:val="24"/>
                <w:szCs w:val="24"/>
              </w:rPr>
              <w:t xml:space="preserve">1. Projekta nepieciešamības </w:t>
            </w:r>
            <w:r w:rsidRPr="001E25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pamatojums</w:t>
            </w: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3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F5202F3" w14:textId="1BD9EE48" w:rsidR="00CB449B" w:rsidRPr="001E2504" w:rsidRDefault="00CB449B" w:rsidP="00622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1.1. Saistošo noteikumu mērķis</w:t>
            </w:r>
            <w:r w:rsidR="00A50633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ir noteikt kārtību, kādā Limbažu</w:t>
            </w: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novada pašvaldība (turpmāk – pašvaldība) izsniedz licences interešu izglītības programmu īstenošanai juridiskām un fiziskām personām, kuras nav reģistrētas Izglītības iestāžu reģistrā. Noteikt iesniegto izglītības programmu licencēšanas dokumentu izvērtēšanas kārtību, lēmuma par licences izsniegš</w:t>
            </w:r>
            <w:r w:rsidR="00A50633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anas, </w:t>
            </w: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licences izsniegšanas atteikuma vai licences anulēšanu pieņ</w:t>
            </w:r>
            <w:r w:rsidR="00A50633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emšanas kārtību.</w:t>
            </w:r>
          </w:p>
          <w:p w14:paraId="7847E2B1" w14:textId="77777777" w:rsidR="00CB449B" w:rsidRPr="001E2504" w:rsidRDefault="00CB449B" w:rsidP="006227E4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1.2. </w:t>
            </w:r>
            <w:hyperlink r:id="rId8" w:tgtFrame="_blank" w:history="1">
              <w:r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Pašvaldību likuma</w:t>
              </w:r>
            </w:hyperlink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hyperlink r:id="rId9" w:anchor="p4" w:tgtFrame="_blank" w:history="1">
              <w:r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4. panta</w:t>
              </w:r>
            </w:hyperlink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pirmās daļas 4. punkts nosaka, ka pašvaldības autonomā funkcija ir gādāt par iedzīvotāju izglītību, [..], interešu izglītības un pieaugušo izglītības pieejamību.</w:t>
            </w:r>
          </w:p>
          <w:p w14:paraId="78D09CE7" w14:textId="7CDBC180" w:rsidR="00CB449B" w:rsidRPr="001E2504" w:rsidRDefault="00CB449B" w:rsidP="006227E4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1.3. Saskaņā ar </w:t>
            </w:r>
            <w:hyperlink r:id="rId10" w:tgtFrame="_blank" w:history="1">
              <w:r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Izglītības likuma</w:t>
              </w:r>
            </w:hyperlink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hyperlink r:id="rId11" w:anchor="p17" w:tgtFrame="_blank" w:history="1">
              <w:r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17. panta</w:t>
              </w:r>
            </w:hyperlink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trešās daļas 16. punktu, pašvaldība izsniedz licences interešu izglītības un atļaujas neformālās izglītības programmu īstenošanai.</w:t>
            </w:r>
            <w:r w:rsidR="00240B5E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F1087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Atļauju izsniegšanu reglamentē M</w:t>
            </w:r>
            <w:r w:rsid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inistru </w:t>
            </w:r>
            <w:r w:rsidR="002F1087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</w:t>
            </w:r>
            <w:r w:rsid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abineta</w:t>
            </w:r>
            <w:r w:rsidR="002F1087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2023.gada 13. jūlija noteikumi”</w:t>
            </w:r>
            <w:r w:rsidR="00240B5E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F1087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Kārtība, kādā tiek izsniegtas at</w:t>
            </w:r>
            <w:r w:rsidR="00240B5E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ļ</w:t>
            </w:r>
            <w:r w:rsidR="002F1087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aujas neformālās izglītības programmas īstenošanai”.</w:t>
            </w:r>
          </w:p>
          <w:p w14:paraId="76204CD1" w14:textId="32EBFE4A" w:rsidR="00CB449B" w:rsidRPr="001E2504" w:rsidRDefault="00A50633" w:rsidP="006227E4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1.4. Limbažu</w:t>
            </w:r>
            <w:r w:rsidR="00CB449B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</w:t>
            </w: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ovada dome 2021. gada 25. novemb</w:t>
            </w:r>
            <w:r w:rsidR="00CB449B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 ir izde</w:t>
            </w:r>
            <w:r w:rsidR="005617F6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vusi saistošos noteikumus Nr. 30</w:t>
            </w:r>
            <w:r w:rsidR="00CB449B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"</w:t>
            </w:r>
            <w:hyperlink r:id="rId12" w:tgtFrame="_blank" w:history="1">
              <w:r w:rsidR="00CB449B"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Par interešu un pieaugušo neformālās izglītības programmu licencēšanu</w:t>
              </w:r>
            </w:hyperlink>
            <w:r w:rsidR="00CB449B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", kuri izdoti saskaņā ar likuma "</w:t>
            </w:r>
            <w:hyperlink r:id="rId13" w:tgtFrame="_blank" w:history="1">
              <w:r w:rsidR="00CB449B"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Par pašvaldībām</w:t>
              </w:r>
            </w:hyperlink>
            <w:r w:rsidR="00CB449B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 </w:t>
            </w:r>
            <w:hyperlink r:id="rId14" w:anchor="p21" w:tgtFrame="_blank" w:history="1">
              <w:r w:rsidR="00CB449B"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21. panta</w:t>
              </w:r>
            </w:hyperlink>
            <w:r w:rsidR="00CB449B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pirmās daļas 14. punkta f) apakšpunktu un</w:t>
            </w: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hyperlink r:id="rId15" w:tgtFrame="_blank" w:history="1">
              <w:r w:rsidR="00CB449B"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Izglītības likuma</w:t>
              </w:r>
            </w:hyperlink>
            <w:r w:rsidR="00CB449B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hyperlink r:id="rId16" w:anchor="p17" w:tgtFrame="_blank" w:history="1">
              <w:r w:rsidR="00CB449B"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17. panta</w:t>
              </w:r>
            </w:hyperlink>
            <w:r w:rsidR="00CB449B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trešās daļas 16. punktu, </w:t>
            </w:r>
            <w:hyperlink r:id="rId17" w:anchor="p46" w:tgtFrame="_blank" w:history="1">
              <w:r w:rsidR="00CB449B"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46. panta</w:t>
              </w:r>
            </w:hyperlink>
            <w:r w:rsidR="00CB449B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piekto daļu un </w:t>
            </w:r>
            <w:hyperlink r:id="rId18" w:anchor="p47" w:tgtFrame="_blank" w:history="1">
              <w:r w:rsidR="00CB449B"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47.</w:t>
              </w:r>
              <w:r w:rsidR="005617F6"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 xml:space="preserve"> </w:t>
              </w:r>
              <w:r w:rsidR="00CB449B"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 xml:space="preserve"> panta</w:t>
              </w:r>
            </w:hyperlink>
            <w:r w:rsidR="00CB449B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trešo daļu. Likums "</w:t>
            </w:r>
            <w:hyperlink r:id="rId19" w:tgtFrame="_blank" w:history="1">
              <w:r w:rsidR="00CB449B"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Par pašvaldībām</w:t>
              </w:r>
            </w:hyperlink>
            <w:r w:rsidR="00CB449B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 zaudējis spēku ar 2023. gada 1. janvāri, savukārt </w:t>
            </w:r>
            <w:hyperlink r:id="rId20" w:tgtFrame="_blank" w:history="1">
              <w:r w:rsidR="00CB449B"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Izglītības likuma</w:t>
              </w:r>
            </w:hyperlink>
            <w:r w:rsidR="00CB449B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hyperlink r:id="rId21" w:anchor="p17" w:tgtFrame="_blank" w:history="1">
              <w:r w:rsidR="00CB449B"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17. panta</w:t>
              </w:r>
            </w:hyperlink>
            <w:r w:rsidR="00CB449B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trešās daļas 16. punkts nesatur pilnvarojumu saistošo noteikumu izdošanai.</w:t>
            </w:r>
          </w:p>
          <w:p w14:paraId="502FD45A" w14:textId="77777777" w:rsidR="00CB449B" w:rsidRPr="001E2504" w:rsidRDefault="00CB449B" w:rsidP="006227E4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1.5. Saskaņā ar </w:t>
            </w:r>
            <w:hyperlink r:id="rId22" w:tgtFrame="_blank" w:history="1">
              <w:r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Pašvaldību likuma</w:t>
              </w:r>
            </w:hyperlink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Pārejas noteikumu 6. punktu dome izvērtē uz likuma "</w:t>
            </w:r>
            <w:hyperlink r:id="rId23" w:tgtFrame="_blank" w:history="1">
              <w:r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Par pašvaldībām</w:t>
              </w:r>
            </w:hyperlink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 normu pamata izdoto saistošo noteikumu atbilstību šim likumam un izdod jaunus saistošos noteikumus atbilstoši šajā likumā ietvertajam pilnvarojumam.</w:t>
            </w:r>
          </w:p>
          <w:p w14:paraId="55F26639" w14:textId="77777777" w:rsidR="00CB449B" w:rsidRPr="001E2504" w:rsidRDefault="00CB449B" w:rsidP="006227E4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1.6. Pašvald</w:t>
            </w:r>
            <w:r w:rsidR="00A50633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ība ir izvērtējusi 2021. gada 25. novembra saistošo noteikumu Nr. </w:t>
            </w:r>
            <w:r w:rsidR="005617F6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"</w:t>
            </w:r>
            <w:hyperlink r:id="rId24" w:tgtFrame="_blank" w:history="1">
              <w:r w:rsidRPr="001E2504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Par interešu un pieaugušo neformālās izglītības programmu licencēšanu</w:t>
              </w:r>
            </w:hyperlink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 atbilstību normatīvajiem aktiem un sagatavojusi tos jaunā redakcijā.</w:t>
            </w:r>
          </w:p>
        </w:tc>
      </w:tr>
      <w:tr w:rsidR="00CB449B" w:rsidRPr="00B44CAA" w14:paraId="4540951C" w14:textId="77777777" w:rsidTr="00E14FA0">
        <w:tc>
          <w:tcPr>
            <w:tcW w:w="1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A144E63" w14:textId="77777777" w:rsidR="00CB449B" w:rsidRPr="001E2504" w:rsidRDefault="00CB449B" w:rsidP="001E2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 Fiskālā ietekme uz pašvaldības budžetu</w:t>
            </w:r>
          </w:p>
        </w:tc>
        <w:tc>
          <w:tcPr>
            <w:tcW w:w="3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80FE7E8" w14:textId="77777777" w:rsidR="00CB449B" w:rsidRPr="001E2504" w:rsidRDefault="00CB449B" w:rsidP="00622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2.1. Saistošie noteikumi </w:t>
            </w:r>
            <w:r w:rsidR="005617F6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</w:t>
            </w: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paredz iekasēt maksu par licenču izsniegšanu.</w:t>
            </w:r>
          </w:p>
        </w:tc>
      </w:tr>
      <w:tr w:rsidR="00CB449B" w:rsidRPr="00B44CAA" w14:paraId="6116550B" w14:textId="77777777" w:rsidTr="00E14FA0">
        <w:tc>
          <w:tcPr>
            <w:tcW w:w="1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9A5273D" w14:textId="77777777" w:rsidR="00CB449B" w:rsidRPr="001E2504" w:rsidRDefault="00CB449B" w:rsidP="001E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3. Sociālā ietekme, ietekme uz vidi, iedzīvotāju veselību, uzņēmējdarbības vidi pašvaldības teritorijā, kā arī uz konkurenci</w:t>
            </w:r>
          </w:p>
        </w:tc>
        <w:tc>
          <w:tcPr>
            <w:tcW w:w="3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FDF47B9" w14:textId="77777777" w:rsidR="00CB449B" w:rsidRPr="001E2504" w:rsidRDefault="00CB449B" w:rsidP="00622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3.1. Saistošie noteikumi tieši neietekmēs vidi un iedzīvotāju veselību.</w:t>
            </w:r>
          </w:p>
          <w:p w14:paraId="23CF41A6" w14:textId="53FD7F81" w:rsidR="00CB449B" w:rsidRPr="001E2504" w:rsidRDefault="001E2504" w:rsidP="006227E4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3.2. </w:t>
            </w:r>
            <w:r w:rsidR="00CB449B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Saistošo noteikumu regulējums radīs labvēlīgu vidi uzņēmējdarbībai un konkurencei pašvaldības administratīvajā teritorijā.</w:t>
            </w:r>
          </w:p>
        </w:tc>
      </w:tr>
      <w:tr w:rsidR="00CB449B" w:rsidRPr="00B44CAA" w14:paraId="62D811A5" w14:textId="77777777" w:rsidTr="00E14FA0">
        <w:tc>
          <w:tcPr>
            <w:tcW w:w="1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0C97BBC" w14:textId="77777777" w:rsidR="00CB449B" w:rsidRPr="001E2504" w:rsidRDefault="00CB449B" w:rsidP="001E2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 Ietekme uz administratīvajām procedūrām un to izmaksām</w:t>
            </w:r>
          </w:p>
        </w:tc>
        <w:tc>
          <w:tcPr>
            <w:tcW w:w="3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FBFDF0D" w14:textId="48A08969" w:rsidR="001E2504" w:rsidRPr="00F3394A" w:rsidRDefault="001E2504" w:rsidP="00622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339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4.1. Saistošo noteikumu piemērošanas jautājumos persona var vērsties Limbažu novada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Izglītības pārvaldē</w:t>
            </w:r>
            <w:r w:rsidRPr="00F339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adrese: Rīgas iela 16, Limbaži, Limbažu novads, LV-4001 vai rakstot elektroniskā pasta adresi: pasts@limbazunovads.lv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2EDCEFB5" w14:textId="6C1937D6" w:rsidR="001E2504" w:rsidRPr="002840A2" w:rsidRDefault="001E2504" w:rsidP="00622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F339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4.2</w:t>
            </w:r>
            <w:r w:rsidRPr="002840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. Iesniegumus izvērtē </w:t>
            </w:r>
            <w:r w:rsidRPr="002840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Limbažu novada pašvaldības Interešu izglītības programmu licenču un neformālās izglītības programmu atļauju izsniegšanas  komisija, kuru apstiprina dome.</w:t>
            </w:r>
          </w:p>
          <w:p w14:paraId="4F3567B5" w14:textId="45A5EE8A" w:rsidR="001E2504" w:rsidRPr="002840A2" w:rsidRDefault="001E2504" w:rsidP="00622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2840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4.3. Saistošie noteikumi tiks publicēti oficiālajā izdevumā "Latvijas Vēstnesis", informācija par tiem – Limbažu novada pašvaldības informatīvajā izdevumā " Limbažu novada Vēstis" un ievietoti Limbažu novada pašvaldības interneta mājaslapā </w:t>
            </w:r>
            <w:hyperlink r:id="rId25" w:history="1">
              <w:r w:rsidRPr="002840A2">
                <w:rPr>
                  <w:rStyle w:val="Hipersaite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lv-LV"/>
                </w:rPr>
                <w:t>www.limbazunovads.lv</w:t>
              </w:r>
            </w:hyperlink>
            <w:r w:rsidRPr="002840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.</w:t>
            </w:r>
          </w:p>
          <w:p w14:paraId="3C9CB4FD" w14:textId="02982701" w:rsidR="00CB449B" w:rsidRPr="001E2504" w:rsidRDefault="001E2504" w:rsidP="00622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4.4. </w:t>
            </w:r>
            <w:r w:rsidR="00CB449B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Administratīvo procedūru izmaksas nav paredzētas.</w:t>
            </w:r>
          </w:p>
        </w:tc>
      </w:tr>
      <w:tr w:rsidR="00CB449B" w:rsidRPr="00B44CAA" w14:paraId="19C39689" w14:textId="77777777" w:rsidTr="00E14FA0">
        <w:tc>
          <w:tcPr>
            <w:tcW w:w="1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629C893" w14:textId="77777777" w:rsidR="00CB449B" w:rsidRPr="001E2504" w:rsidRDefault="00CB449B" w:rsidP="001E2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 Ietekme uz pašvaldības funkcijām un cilvēkresursiem</w:t>
            </w:r>
          </w:p>
        </w:tc>
        <w:tc>
          <w:tcPr>
            <w:tcW w:w="3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C007CE0" w14:textId="77777777" w:rsidR="00CB449B" w:rsidRPr="001E2504" w:rsidRDefault="00CB449B" w:rsidP="00622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5.1. Saistošo noteikumu izpilde notiks iesaistot esošos cilvēkresursus. Pašvaldībā papildus štata vietas netiks radītas.</w:t>
            </w:r>
          </w:p>
        </w:tc>
      </w:tr>
      <w:tr w:rsidR="00CB449B" w:rsidRPr="00B44CAA" w14:paraId="45117C81" w14:textId="77777777" w:rsidTr="00E14FA0">
        <w:tc>
          <w:tcPr>
            <w:tcW w:w="1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F72D497" w14:textId="77777777" w:rsidR="00CB449B" w:rsidRPr="001E2504" w:rsidRDefault="00CB449B" w:rsidP="001E2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 Informācija par izpildes nodrošināšanu</w:t>
            </w:r>
          </w:p>
        </w:tc>
        <w:tc>
          <w:tcPr>
            <w:tcW w:w="3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7960F12" w14:textId="2BDC9B0F" w:rsidR="00CB449B" w:rsidRDefault="00CB449B" w:rsidP="00622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 Saistošo note</w:t>
            </w:r>
            <w:r w:rsidR="00A50633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ikumu</w:t>
            </w:r>
            <w:r w:rsid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izpildi </w:t>
            </w:r>
            <w:r w:rsidR="00A50633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nodrošinās </w:t>
            </w:r>
            <w:r w:rsidR="002F1087" w:rsidRPr="001E2504">
              <w:rPr>
                <w:rFonts w:ascii="Times New Roman" w:hAnsi="Times New Roman" w:cs="Times New Roman"/>
                <w:sz w:val="24"/>
                <w:szCs w:val="24"/>
              </w:rPr>
              <w:t>Interešu izglītības programmu licenču un neformālās izglītības program</w:t>
            </w:r>
            <w:r w:rsidR="002F1087" w:rsidRPr="002840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mu atļa</w:t>
            </w:r>
            <w:r w:rsidR="00D0470E" w:rsidRPr="00F276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uju</w:t>
            </w:r>
            <w:r w:rsidR="002F1087" w:rsidRPr="002840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F1087" w:rsidRPr="001E2504">
              <w:rPr>
                <w:rFonts w:ascii="Times New Roman" w:hAnsi="Times New Roman" w:cs="Times New Roman"/>
                <w:sz w:val="24"/>
                <w:szCs w:val="24"/>
              </w:rPr>
              <w:t>izsniegšanas komisija, bet tehnisko darbu nodrošinās</w:t>
            </w:r>
            <w:r w:rsidR="002F1087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A50633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Limbažu </w:t>
            </w: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novada Izglīt</w:t>
            </w:r>
            <w:bookmarkStart w:id="0" w:name="_GoBack"/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</w:t>
            </w:r>
            <w:bookmarkEnd w:id="0"/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bas pārvalde.</w:t>
            </w:r>
          </w:p>
          <w:p w14:paraId="7352A85A" w14:textId="52132101" w:rsidR="001E2504" w:rsidRPr="001E2504" w:rsidRDefault="001E2504" w:rsidP="00622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6.2. </w:t>
            </w:r>
            <w:r w:rsidRPr="00F339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paredzēta jaunu institūciju izveide, esošo likvidācija, reorganizācija, vai jaunu darba vietu izveide.</w:t>
            </w:r>
          </w:p>
        </w:tc>
      </w:tr>
      <w:tr w:rsidR="00CB449B" w:rsidRPr="00B44CAA" w14:paraId="2DCDD746" w14:textId="77777777" w:rsidTr="00E14FA0">
        <w:tc>
          <w:tcPr>
            <w:tcW w:w="1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AE24BC9" w14:textId="77777777" w:rsidR="00CB449B" w:rsidRPr="001E2504" w:rsidRDefault="00CB449B" w:rsidP="001E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 Prasību un izmaksu samērīgums pret ieguvumiem, ko sniedz mērķa sasniegšana</w:t>
            </w:r>
          </w:p>
        </w:tc>
        <w:tc>
          <w:tcPr>
            <w:tcW w:w="3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541BB04" w14:textId="77777777" w:rsidR="001E2504" w:rsidRPr="00F3394A" w:rsidRDefault="001E2504" w:rsidP="00622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339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7.1. Saistošie noteikumi ir piemēroti iecerētā mērķa sasniegšanas nodrošināšanai un paredz tikai to, kas ir vajadzīgs minētā mērķa sasniegšanai.</w:t>
            </w:r>
          </w:p>
          <w:p w14:paraId="66823F93" w14:textId="2EE3112B" w:rsidR="00CB449B" w:rsidRPr="001E2504" w:rsidRDefault="001E2504" w:rsidP="00622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339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7.2. Pašvaldības izraudzītie līdzekļi ir leģitīmi un rīcība ir atbilstoša augstākstāvošiem normatīviem aktiem.</w:t>
            </w:r>
          </w:p>
        </w:tc>
      </w:tr>
      <w:tr w:rsidR="00CB449B" w:rsidRPr="00B44CAA" w14:paraId="599C270A" w14:textId="77777777" w:rsidTr="00ED2B03">
        <w:trPr>
          <w:trHeight w:val="1906"/>
        </w:trPr>
        <w:tc>
          <w:tcPr>
            <w:tcW w:w="1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CC86F59" w14:textId="77777777" w:rsidR="00CB449B" w:rsidRPr="001E2504" w:rsidRDefault="00CB449B" w:rsidP="001E2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8. Izstrādes gaitā veiktās konsultācijas ar privātpersonām un institūcijām</w:t>
            </w:r>
          </w:p>
        </w:tc>
        <w:tc>
          <w:tcPr>
            <w:tcW w:w="3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9541450" w14:textId="2913D515" w:rsidR="00CB449B" w:rsidRPr="001E2504" w:rsidRDefault="00CB449B" w:rsidP="00622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8.1. Sabiedrības līdzdalības veids – informācijas publicēšana pašvaldības tīmekļvietnē un iesniegto priekšlikumu izvē</w:t>
            </w:r>
            <w:r w:rsidR="0086559D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rtēšana.</w:t>
            </w:r>
            <w:r w:rsidR="00ED2B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Atbilstoši Limbažu novada pašvaldības </w:t>
            </w:r>
            <w:r w:rsidR="0086559D" w:rsidRPr="001E25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ED2B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Izglītības , kultūras un sporta jautājumu komitejas lēmumam (16.01.2024.)</w:t>
            </w:r>
            <w:r w:rsidR="00ED2B03" w:rsidRPr="00ED2B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saistošo noteikumu</w:t>
            </w:r>
            <w:r w:rsidR="00AC2D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projekts tika  publicēts </w:t>
            </w:r>
            <w:r w:rsidR="00ED2B03" w:rsidRPr="00ED2B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pašvaldības oficiālajā tīmekļvietnē</w:t>
            </w:r>
            <w:r w:rsidR="00AC2D3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ED2B03" w:rsidRPr="00ED2B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viedokļu</w:t>
            </w:r>
            <w:r w:rsidR="00ED2B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noskaidrošana</w:t>
            </w:r>
            <w:r w:rsidR="00AC2D3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ED2B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AC2D3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ED2B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Priekšlikumi pa</w:t>
            </w:r>
            <w:r w:rsidR="00AC2D3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</w:t>
            </w:r>
            <w:r w:rsidR="00ED2B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saistošo noteikumu projektu</w:t>
            </w:r>
            <w:r w:rsidR="00AC2D3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līdz noteiktajam termiņam </w:t>
            </w:r>
            <w:r w:rsidR="00ED2B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netika saņemti.</w:t>
            </w:r>
          </w:p>
        </w:tc>
      </w:tr>
    </w:tbl>
    <w:p w14:paraId="56928CA3" w14:textId="77777777" w:rsidR="00CB449B" w:rsidRPr="00A50633" w:rsidRDefault="00CB449B" w:rsidP="001E250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07B15D" w14:textId="77777777" w:rsidR="00E5095A" w:rsidRDefault="00E5095A" w:rsidP="00B44E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BE0577" w14:textId="77777777" w:rsidR="00E5095A" w:rsidRPr="00E5095A" w:rsidRDefault="00E5095A" w:rsidP="00E509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095A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14E44421" w14:textId="77777777" w:rsidR="00E5095A" w:rsidRPr="00E5095A" w:rsidRDefault="00E5095A" w:rsidP="00E509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095A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E5095A">
        <w:rPr>
          <w:rFonts w:ascii="Times New Roman" w:eastAsia="Calibri" w:hAnsi="Times New Roman" w:cs="Times New Roman"/>
          <w:sz w:val="24"/>
          <w:szCs w:val="24"/>
        </w:rPr>
        <w:tab/>
      </w:r>
      <w:r w:rsidRPr="00E5095A">
        <w:rPr>
          <w:rFonts w:ascii="Times New Roman" w:eastAsia="Calibri" w:hAnsi="Times New Roman" w:cs="Times New Roman"/>
          <w:sz w:val="24"/>
          <w:szCs w:val="24"/>
        </w:rPr>
        <w:tab/>
      </w:r>
      <w:r w:rsidRPr="00E5095A">
        <w:rPr>
          <w:rFonts w:ascii="Times New Roman" w:eastAsia="Calibri" w:hAnsi="Times New Roman" w:cs="Times New Roman"/>
          <w:sz w:val="24"/>
          <w:szCs w:val="24"/>
        </w:rPr>
        <w:tab/>
      </w:r>
      <w:r w:rsidRPr="00E5095A">
        <w:rPr>
          <w:rFonts w:ascii="Times New Roman" w:eastAsia="Calibri" w:hAnsi="Times New Roman" w:cs="Times New Roman"/>
          <w:sz w:val="24"/>
          <w:szCs w:val="24"/>
        </w:rPr>
        <w:tab/>
      </w:r>
      <w:r w:rsidRPr="00E5095A">
        <w:rPr>
          <w:rFonts w:ascii="Times New Roman" w:eastAsia="Calibri" w:hAnsi="Times New Roman" w:cs="Times New Roman"/>
          <w:sz w:val="24"/>
          <w:szCs w:val="24"/>
        </w:rPr>
        <w:tab/>
      </w:r>
      <w:r w:rsidRPr="00E5095A">
        <w:rPr>
          <w:rFonts w:ascii="Times New Roman" w:eastAsia="Calibri" w:hAnsi="Times New Roman" w:cs="Times New Roman"/>
          <w:sz w:val="24"/>
          <w:szCs w:val="24"/>
        </w:rPr>
        <w:tab/>
      </w:r>
      <w:r w:rsidRPr="00E5095A">
        <w:rPr>
          <w:rFonts w:ascii="Times New Roman" w:eastAsia="Calibri" w:hAnsi="Times New Roman" w:cs="Times New Roman"/>
          <w:sz w:val="24"/>
          <w:szCs w:val="24"/>
        </w:rPr>
        <w:tab/>
      </w:r>
      <w:r w:rsidRPr="00E5095A">
        <w:rPr>
          <w:rFonts w:ascii="Times New Roman" w:eastAsia="Calibri" w:hAnsi="Times New Roman" w:cs="Times New Roman"/>
          <w:sz w:val="24"/>
          <w:szCs w:val="24"/>
        </w:rPr>
        <w:tab/>
      </w:r>
      <w:r w:rsidRPr="00E5095A">
        <w:rPr>
          <w:rFonts w:ascii="Times New Roman" w:eastAsia="Calibri" w:hAnsi="Times New Roman" w:cs="Times New Roman"/>
          <w:sz w:val="24"/>
          <w:szCs w:val="24"/>
        </w:rPr>
        <w:tab/>
        <w:t>D. Straubergs</w:t>
      </w:r>
    </w:p>
    <w:p w14:paraId="14166BAD" w14:textId="77777777" w:rsidR="00E5095A" w:rsidRPr="00E5095A" w:rsidRDefault="00E5095A" w:rsidP="00E50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2D87FA" w14:textId="77777777" w:rsidR="00E5095A" w:rsidRPr="00E5095A" w:rsidRDefault="00E5095A" w:rsidP="00E509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CC665E3" w14:textId="77777777" w:rsidR="00E5095A" w:rsidRPr="00E5095A" w:rsidRDefault="00E5095A" w:rsidP="00E509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423F9260" w14:textId="77777777" w:rsidR="00E5095A" w:rsidRPr="00E5095A" w:rsidRDefault="00E5095A" w:rsidP="00E5095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095A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p w14:paraId="4F2A3988" w14:textId="77777777" w:rsidR="00534CE5" w:rsidRPr="00A50633" w:rsidRDefault="00534CE5" w:rsidP="00E509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34CE5" w:rsidRPr="00A50633" w:rsidSect="00810890">
      <w:headerReference w:type="default" r:id="rId26"/>
      <w:headerReference w:type="first" r:id="rId2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22230" w14:textId="77777777" w:rsidR="00810890" w:rsidRDefault="00810890" w:rsidP="001E2504">
      <w:pPr>
        <w:spacing w:after="0" w:line="240" w:lineRule="auto"/>
      </w:pPr>
      <w:r>
        <w:separator/>
      </w:r>
    </w:p>
  </w:endnote>
  <w:endnote w:type="continuationSeparator" w:id="0">
    <w:p w14:paraId="1C49A628" w14:textId="77777777" w:rsidR="00810890" w:rsidRDefault="00810890" w:rsidP="001E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E9F42" w14:textId="77777777" w:rsidR="00810890" w:rsidRDefault="00810890" w:rsidP="001E2504">
      <w:pPr>
        <w:spacing w:after="0" w:line="240" w:lineRule="auto"/>
      </w:pPr>
      <w:r>
        <w:separator/>
      </w:r>
    </w:p>
  </w:footnote>
  <w:footnote w:type="continuationSeparator" w:id="0">
    <w:p w14:paraId="76B9BB64" w14:textId="77777777" w:rsidR="00810890" w:rsidRDefault="00810890" w:rsidP="001E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54174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BEBFFCB" w14:textId="414604C8" w:rsidR="00E5095A" w:rsidRPr="00E5095A" w:rsidRDefault="00E5095A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5095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5095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5095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2764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5095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7BC5976" w14:textId="77777777" w:rsidR="00E5095A" w:rsidRDefault="00E5095A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891D7" w14:textId="67966EC8" w:rsidR="001E2504" w:rsidRDefault="001E2504" w:rsidP="00E5095A">
    <w:pPr>
      <w:spacing w:after="0" w:line="240" w:lineRule="auto"/>
      <w:jc w:val="center"/>
    </w:pPr>
    <w:r w:rsidRPr="001E2504">
      <w:rPr>
        <w:rFonts w:ascii="Times New Roman" w:hAnsi="Times New Roman" w:cs="Times New Roman"/>
        <w:caps/>
        <w:noProof/>
        <w:lang w:eastAsia="lv-LV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6EA0895" wp14:editId="3B582601">
              <wp:simplePos x="0" y="0"/>
              <wp:positionH relativeFrom="column">
                <wp:posOffset>4901565</wp:posOffset>
              </wp:positionH>
              <wp:positionV relativeFrom="paragraph">
                <wp:posOffset>-1479550</wp:posOffset>
              </wp:positionV>
              <wp:extent cx="1200150" cy="1404620"/>
              <wp:effectExtent l="0" t="0" r="0" b="3175"/>
              <wp:wrapNone/>
              <wp:docPr id="217" name="Tekstlodziņ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692C08" w14:textId="77777777" w:rsidR="001E2504" w:rsidRPr="007E05DA" w:rsidRDefault="001E2504" w:rsidP="001E2504">
                          <w:pPr>
                            <w:jc w:val="right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6EA0895" id="_x0000_t202" coordsize="21600,21600" o:spt="202" path="m,l,21600r21600,l21600,xe">
              <v:stroke joinstyle="miter"/>
              <v:path gradientshapeok="t" o:connecttype="rect"/>
            </v:shapetype>
            <v:shape id="Tekstlodziņš 2" o:spid="_x0000_s1026" type="#_x0000_t202" style="position:absolute;left:0;text-align:left;margin-left:385.95pt;margin-top:-116.5pt;width:94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" stroked="f">
              <v:textbox style="mso-fit-shape-to-text:t">
                <w:txbxContent>
                  <w:p w14:paraId="0E692C08" w14:textId="77777777" w:rsidR="001E2504" w:rsidRPr="007E05DA" w:rsidRDefault="001E2504" w:rsidP="001E2504">
                    <w:pPr>
                      <w:jc w:val="right"/>
                      <w:rPr>
                        <w:b/>
                        <w:bCs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49B"/>
    <w:rsid w:val="001E2504"/>
    <w:rsid w:val="00224944"/>
    <w:rsid w:val="00240B5E"/>
    <w:rsid w:val="002840A2"/>
    <w:rsid w:val="00297DDC"/>
    <w:rsid w:val="002E2F8E"/>
    <w:rsid w:val="002F1087"/>
    <w:rsid w:val="00304DDE"/>
    <w:rsid w:val="00534CE5"/>
    <w:rsid w:val="005617F6"/>
    <w:rsid w:val="006227E4"/>
    <w:rsid w:val="00810890"/>
    <w:rsid w:val="00854DC5"/>
    <w:rsid w:val="0086559D"/>
    <w:rsid w:val="008920AD"/>
    <w:rsid w:val="00956955"/>
    <w:rsid w:val="00A50633"/>
    <w:rsid w:val="00AC2D39"/>
    <w:rsid w:val="00AD5C73"/>
    <w:rsid w:val="00AF0C60"/>
    <w:rsid w:val="00B43439"/>
    <w:rsid w:val="00B44E9A"/>
    <w:rsid w:val="00B56541"/>
    <w:rsid w:val="00CB449B"/>
    <w:rsid w:val="00D0470E"/>
    <w:rsid w:val="00DC7B87"/>
    <w:rsid w:val="00E5095A"/>
    <w:rsid w:val="00ED2B03"/>
    <w:rsid w:val="00ED489F"/>
    <w:rsid w:val="00F11253"/>
    <w:rsid w:val="00F27647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AD7B4"/>
  <w15:chartTrackingRefBased/>
  <w15:docId w15:val="{8A1B56B7-C8D9-453D-9225-E560EF30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B449B"/>
  </w:style>
  <w:style w:type="paragraph" w:styleId="Virsraksts2">
    <w:name w:val="heading 2"/>
    <w:basedOn w:val="Parasts"/>
    <w:link w:val="Virsraksts2Rakstz"/>
    <w:uiPriority w:val="9"/>
    <w:unhideWhenUsed/>
    <w:qFormat/>
    <w:rsid w:val="002F1087"/>
    <w:pPr>
      <w:widowControl w:val="0"/>
      <w:autoSpaceDE w:val="0"/>
      <w:autoSpaceDN w:val="0"/>
      <w:spacing w:after="0" w:line="240" w:lineRule="auto"/>
      <w:ind w:left="3607" w:hanging="703"/>
      <w:outlineLvl w:val="1"/>
    </w:pPr>
    <w:rPr>
      <w:rFonts w:ascii="Arial" w:eastAsia="Arial" w:hAnsi="Arial" w:cs="Arial"/>
      <w:b/>
      <w:bCs/>
      <w:sz w:val="25"/>
      <w:szCs w:val="25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"/>
    <w:rsid w:val="002F1087"/>
    <w:rPr>
      <w:rFonts w:ascii="Arial" w:eastAsia="Arial" w:hAnsi="Arial" w:cs="Arial"/>
      <w:b/>
      <w:bCs/>
      <w:sz w:val="25"/>
      <w:szCs w:val="25"/>
    </w:rPr>
  </w:style>
  <w:style w:type="paragraph" w:styleId="Galvene">
    <w:name w:val="header"/>
    <w:basedOn w:val="Parasts"/>
    <w:link w:val="GalveneRakstz"/>
    <w:uiPriority w:val="99"/>
    <w:unhideWhenUsed/>
    <w:rsid w:val="001E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E2504"/>
  </w:style>
  <w:style w:type="paragraph" w:styleId="Kjene">
    <w:name w:val="footer"/>
    <w:basedOn w:val="Parasts"/>
    <w:link w:val="KjeneRakstz"/>
    <w:uiPriority w:val="99"/>
    <w:unhideWhenUsed/>
    <w:rsid w:val="001E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E2504"/>
  </w:style>
  <w:style w:type="character" w:styleId="Hipersaite">
    <w:name w:val="Hyperlink"/>
    <w:basedOn w:val="Noklusjumarindkopasfonts"/>
    <w:uiPriority w:val="99"/>
    <w:unhideWhenUsed/>
    <w:rsid w:val="001E2504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1E2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336956-pasvaldibu-likums" TargetMode="External"/><Relationship Id="rId13" Type="http://schemas.openxmlformats.org/officeDocument/2006/relationships/hyperlink" Target="https://likumi.lv/ta/id/57255-par-pasvaldibam" TargetMode="External"/><Relationship Id="rId18" Type="http://schemas.openxmlformats.org/officeDocument/2006/relationships/hyperlink" Target="https://likumi.lv/ta/id/50759-izglitibas-likums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likumi.lv/ta/id/50759-izglitibas-likums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likumi.lv/ta/id/328088-par-interesu-un-pieauguso-neformalas-izglitibas-programmu-licencesanu" TargetMode="External"/><Relationship Id="rId17" Type="http://schemas.openxmlformats.org/officeDocument/2006/relationships/hyperlink" Target="https://likumi.lv/ta/id/50759-izglitibas-likums" TargetMode="External"/><Relationship Id="rId25" Type="http://schemas.openxmlformats.org/officeDocument/2006/relationships/hyperlink" Target="http://www.limbazunovads.lv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kumi.lv/ta/id/50759-izglitibas-likums" TargetMode="External"/><Relationship Id="rId20" Type="http://schemas.openxmlformats.org/officeDocument/2006/relationships/hyperlink" Target="https://likumi.lv/ta/id/50759-izglitibas-likum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ikumi.lv/ta/id/50759-izglitibas-likums" TargetMode="External"/><Relationship Id="rId24" Type="http://schemas.openxmlformats.org/officeDocument/2006/relationships/hyperlink" Target="https://likumi.lv/ta/id/328088-par-interesu-un-pieauguso-neformalas-izglitibas-programmu-licencesan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ikumi.lv/ta/id/50759-izglitibas-likums" TargetMode="External"/><Relationship Id="rId23" Type="http://schemas.openxmlformats.org/officeDocument/2006/relationships/hyperlink" Target="https://likumi.lv/ta/id/57255-par-pasvaldiba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ikumi.lv/ta/id/50759-izglitibas-likums" TargetMode="External"/><Relationship Id="rId19" Type="http://schemas.openxmlformats.org/officeDocument/2006/relationships/hyperlink" Target="https://likumi.lv/ta/id/57255-par-pasvaldib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kumi.lv/ta/id/336956-pasvaldibu-likums" TargetMode="External"/><Relationship Id="rId14" Type="http://schemas.openxmlformats.org/officeDocument/2006/relationships/hyperlink" Target="https://likumi.lv/ta/id/57255-par-pasvaldibam" TargetMode="External"/><Relationship Id="rId22" Type="http://schemas.openxmlformats.org/officeDocument/2006/relationships/hyperlink" Target="https://likumi.lv/ta/id/336956-pasvaldibu-likums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D4D3C-9106-4943-9B21-7600E5D00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4246</Words>
  <Characters>2421</Characters>
  <Application>Microsoft Office Word</Application>
  <DocSecurity>0</DocSecurity>
  <Lines>20</Lines>
  <Paragraphs>13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Vaira</dc:creator>
  <cp:keywords/>
  <dc:description/>
  <cp:lastModifiedBy>Dace Tauriņa</cp:lastModifiedBy>
  <cp:revision>5</cp:revision>
  <dcterms:created xsi:type="dcterms:W3CDTF">2024-02-08T06:46:00Z</dcterms:created>
  <dcterms:modified xsi:type="dcterms:W3CDTF">2024-02-23T09:10:00Z</dcterms:modified>
</cp:coreProperties>
</file>